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9127" w:type="dxa"/>
        <w:tblInd w:w="-74" w:type="dxa"/>
        <w:tblBorders>
          <w:top w:val="dotted" w:color="auto" w:sz="8" w:space="0"/>
          <w:left w:val="dotted" w:color="auto" w:sz="8" w:space="0"/>
          <w:bottom w:val="dotted" w:color="auto" w:sz="8" w:space="0"/>
          <w:right w:val="dotted" w:color="auto" w:sz="8" w:space="0"/>
          <w:insideH w:val="dotted" w:color="auto" w:sz="8" w:space="0"/>
          <w:insideV w:val="dotted" w:color="auto" w:sz="8" w:space="0"/>
        </w:tblBorders>
        <w:tblLayout w:type="autofit"/>
        <w:tblCellMar>
          <w:top w:w="0" w:type="dxa"/>
          <w:left w:w="108" w:type="dxa"/>
          <w:bottom w:w="0" w:type="dxa"/>
          <w:right w:w="108" w:type="dxa"/>
        </w:tblCellMar>
      </w:tblPr>
      <w:tblGrid>
        <w:gridCol w:w="9127"/>
      </w:tblGrid>
      <w:tr w14:paraId="05D60574">
        <w:tblPrEx>
          <w:tblBorders>
            <w:top w:val="dotted" w:color="auto" w:sz="8" w:space="0"/>
            <w:left w:val="dotted" w:color="auto" w:sz="8" w:space="0"/>
            <w:bottom w:val="dotted" w:color="auto" w:sz="8" w:space="0"/>
            <w:right w:val="dotted" w:color="auto" w:sz="8" w:space="0"/>
            <w:insideH w:val="dotted" w:color="auto" w:sz="8" w:space="0"/>
            <w:insideV w:val="dotted" w:color="auto" w:sz="8" w:space="0"/>
          </w:tblBorders>
          <w:tblCellMar>
            <w:top w:w="0" w:type="dxa"/>
            <w:left w:w="108" w:type="dxa"/>
            <w:bottom w:w="0" w:type="dxa"/>
            <w:right w:w="108" w:type="dxa"/>
          </w:tblCellMar>
        </w:tblPrEx>
        <w:trPr>
          <w:trHeight w:val="90" w:hRule="atLeast"/>
        </w:trPr>
        <w:tc>
          <w:tcPr>
            <w:tcW w:w="6251" w:type="dxa"/>
            <w:tcBorders>
              <w:bottom w:val="single" w:color="auto" w:sz="4" w:space="0"/>
            </w:tcBorders>
            <w:vAlign w:val="center"/>
          </w:tcPr>
          <w:p w14:paraId="3C11674E">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专利1名称：一种新型硅酸镓镧族晶体及其电光系数优化方法和应用</w:t>
            </w:r>
          </w:p>
          <w:p w14:paraId="395453C2">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专利申请日：</w:t>
            </w:r>
            <w:r>
              <w:rPr>
                <w:rFonts w:hint="eastAsia" w:ascii="Times New Roman" w:hAnsi="Times New Roman"/>
                <w:color w:val="auto"/>
                <w:sz w:val="24"/>
                <w:highlight w:val="none"/>
                <w:lang w:val="en-US" w:eastAsia="zh-CN"/>
              </w:rPr>
              <w:t>2023年</w:t>
            </w:r>
            <w:r>
              <w:rPr>
                <w:rFonts w:hint="eastAsia" w:ascii="Times New Roman" w:hAnsi="Times New Roman"/>
                <w:color w:val="auto"/>
                <w:sz w:val="24"/>
                <w:highlight w:val="none"/>
                <w:lang w:val="en-US" w:eastAsia="zh-CN"/>
              </w:rPr>
              <w:t>10月</w:t>
            </w:r>
            <w:r>
              <w:rPr>
                <w:rFonts w:hint="eastAsia" w:ascii="Times New Roman" w:hAnsi="Times New Roman"/>
                <w:color w:val="auto"/>
                <w:sz w:val="24"/>
                <w:highlight w:val="none"/>
                <w:lang w:val="en-US" w:eastAsia="zh-CN"/>
              </w:rPr>
              <w:t>10日</w:t>
            </w:r>
          </w:p>
          <w:p w14:paraId="55B9E970">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授权公告日：</w:t>
            </w:r>
            <w:r>
              <w:rPr>
                <w:rFonts w:hint="eastAsia" w:ascii="Times New Roman" w:hAnsi="Times New Roman"/>
                <w:color w:val="auto"/>
                <w:sz w:val="24"/>
                <w:highlight w:val="none"/>
                <w:lang w:val="en-US" w:eastAsia="zh-CN"/>
              </w:rPr>
              <w:t>2024年</w:t>
            </w:r>
            <w:r>
              <w:rPr>
                <w:rFonts w:hint="eastAsia" w:ascii="Times New Roman" w:hAnsi="Times New Roman"/>
                <w:color w:val="auto"/>
                <w:sz w:val="24"/>
                <w:highlight w:val="none"/>
                <w:lang w:val="en-US" w:eastAsia="zh-CN"/>
              </w:rPr>
              <w:t>11月</w:t>
            </w:r>
            <w:r>
              <w:rPr>
                <w:rFonts w:hint="eastAsia" w:ascii="Times New Roman" w:hAnsi="Times New Roman"/>
                <w:color w:val="auto"/>
                <w:sz w:val="24"/>
                <w:highlight w:val="none"/>
                <w:lang w:val="en-US" w:eastAsia="zh-CN"/>
              </w:rPr>
              <w:t>22日</w:t>
            </w:r>
          </w:p>
          <w:p w14:paraId="0D13C228">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专利权期限：</w:t>
            </w:r>
            <w:r>
              <w:rPr>
                <w:rFonts w:hint="eastAsia" w:ascii="Times New Roman" w:hAnsi="Times New Roman"/>
                <w:color w:val="auto"/>
                <w:sz w:val="24"/>
                <w:highlight w:val="none"/>
                <w:lang w:val="en-US" w:eastAsia="zh-CN"/>
              </w:rPr>
              <w:t>20年</w:t>
            </w:r>
          </w:p>
          <w:p w14:paraId="0AE130DF">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介绍：本发明公开了一种新型硅酸镓镧族晶体及其电光系数优化方法和应用，其优化方法为：所述硅酸镓镧族晶体结构通式为A3BC3D2014，通过在La3Ga5SiO14晶体的BO6多面体基团中引入Zr4+离子与其Ga3+离子进行混占，调控基团电子云结构和晶格振动，生长出锆硅酸镓镧La3ZrxGa5Si1-xO14(0&lt;x&lt;1)晶体，实现电光系数的优化。</w:t>
            </w:r>
          </w:p>
          <w:p w14:paraId="4604C9D4">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专利2名称：一种基于三方晶系的横向电光调Q开关及其降低驱动电压的方法和应用</w:t>
            </w:r>
          </w:p>
          <w:p w14:paraId="219AF1AC">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专利申请日：</w:t>
            </w:r>
            <w:r>
              <w:rPr>
                <w:rFonts w:hint="eastAsia" w:ascii="Times New Roman" w:hAnsi="Times New Roman"/>
                <w:color w:val="auto"/>
                <w:sz w:val="24"/>
                <w:highlight w:val="none"/>
                <w:lang w:val="en-US" w:eastAsia="zh-CN"/>
              </w:rPr>
              <w:t>2018年</w:t>
            </w:r>
            <w:r>
              <w:rPr>
                <w:rFonts w:hint="eastAsia" w:ascii="Times New Roman" w:hAnsi="Times New Roman"/>
                <w:color w:val="auto"/>
                <w:sz w:val="24"/>
                <w:highlight w:val="none"/>
                <w:lang w:val="en-US" w:eastAsia="zh-CN"/>
              </w:rPr>
              <w:t>11月</w:t>
            </w:r>
            <w:r>
              <w:rPr>
                <w:rFonts w:hint="eastAsia" w:ascii="Times New Roman" w:hAnsi="Times New Roman"/>
                <w:color w:val="auto"/>
                <w:sz w:val="24"/>
                <w:highlight w:val="none"/>
                <w:lang w:val="en-US" w:eastAsia="zh-CN"/>
              </w:rPr>
              <w:t>09日</w:t>
            </w:r>
          </w:p>
          <w:p w14:paraId="15759A7C">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授权公告日：</w:t>
            </w:r>
            <w:r>
              <w:rPr>
                <w:rFonts w:hint="eastAsia" w:ascii="Times New Roman" w:hAnsi="Times New Roman"/>
                <w:color w:val="auto"/>
                <w:sz w:val="24"/>
                <w:highlight w:val="none"/>
                <w:lang w:val="en-US" w:eastAsia="zh-CN"/>
              </w:rPr>
              <w:t>2021年</w:t>
            </w:r>
            <w:r>
              <w:rPr>
                <w:rFonts w:hint="eastAsia" w:ascii="Times New Roman" w:hAnsi="Times New Roman"/>
                <w:color w:val="auto"/>
                <w:sz w:val="24"/>
                <w:highlight w:val="none"/>
                <w:lang w:val="en-US" w:eastAsia="zh-CN"/>
              </w:rPr>
              <w:t>09月</w:t>
            </w:r>
            <w:r>
              <w:rPr>
                <w:rFonts w:hint="eastAsia" w:ascii="Times New Roman" w:hAnsi="Times New Roman"/>
                <w:color w:val="auto"/>
                <w:sz w:val="24"/>
                <w:highlight w:val="none"/>
                <w:lang w:val="en-US" w:eastAsia="zh-CN"/>
              </w:rPr>
              <w:t>28日</w:t>
            </w:r>
          </w:p>
          <w:p w14:paraId="19AC3A29">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专利权期限：</w:t>
            </w:r>
            <w:r>
              <w:rPr>
                <w:rFonts w:hint="eastAsia" w:ascii="Times New Roman" w:hAnsi="Times New Roman"/>
                <w:color w:val="auto"/>
                <w:sz w:val="24"/>
                <w:highlight w:val="none"/>
                <w:lang w:val="en-US" w:eastAsia="zh-CN"/>
              </w:rPr>
              <w:t>20年</w:t>
            </w:r>
          </w:p>
          <w:p w14:paraId="07946D81">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介绍：本发明涉及一种基于三方晶系的横向电光调Q开关及其降低驱动电压的方法和应用,包括沿光路依次设置的偏振片和电光晶体器件,电光晶体器件是一块电光晶体,该电光晶体属于三方晶系;光通过电光晶体前的偏振方向与电光晶体X/Y方向的夹角为45°。本发明的电光调Q开关的驱动电压较低,较传统的电光调Q开关的四分之一波驱动电压降低了15% - 60%,满足低电压驱动的电光器件的重要需求。本发明的电光调Q开关的设计更加简洁,没有使用四分之一波片,腔结构更简化,体积更小,有利于小型化生产,简化了激光器的设计和体积,具有易产业化等优势。</w:t>
            </w:r>
          </w:p>
          <w:p w14:paraId="626596AA">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专利3名称：矢量光场转换器件及偏振光转换的方法</w:t>
            </w:r>
          </w:p>
          <w:p w14:paraId="0015ECB2">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专利申请日：2012年</w:t>
            </w:r>
            <w:r>
              <w:rPr>
                <w:rFonts w:hint="eastAsia" w:ascii="Times New Roman" w:hAnsi="Times New Roman"/>
                <w:color w:val="auto"/>
                <w:sz w:val="24"/>
                <w:highlight w:val="none"/>
                <w:lang w:val="en-US" w:eastAsia="zh-CN"/>
              </w:rPr>
              <w:t>09月</w:t>
            </w:r>
            <w:r>
              <w:rPr>
                <w:rFonts w:hint="eastAsia" w:ascii="Times New Roman" w:hAnsi="Times New Roman"/>
                <w:color w:val="auto"/>
                <w:sz w:val="24"/>
                <w:highlight w:val="none"/>
                <w:lang w:val="en-US" w:eastAsia="zh-CN"/>
              </w:rPr>
              <w:t>05日</w:t>
            </w:r>
          </w:p>
          <w:p w14:paraId="17598378">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授权公告日：2015年</w:t>
            </w:r>
            <w:r>
              <w:rPr>
                <w:rFonts w:hint="eastAsia" w:ascii="Times New Roman" w:hAnsi="Times New Roman"/>
                <w:color w:val="auto"/>
                <w:sz w:val="24"/>
                <w:highlight w:val="none"/>
                <w:lang w:val="en-US" w:eastAsia="zh-CN"/>
              </w:rPr>
              <w:t>01月</w:t>
            </w:r>
            <w:r>
              <w:rPr>
                <w:rFonts w:hint="eastAsia" w:ascii="Times New Roman" w:hAnsi="Times New Roman"/>
                <w:color w:val="auto"/>
                <w:sz w:val="24"/>
                <w:highlight w:val="none"/>
                <w:lang w:val="en-US" w:eastAsia="zh-CN"/>
              </w:rPr>
              <w:t>21日</w:t>
            </w:r>
          </w:p>
          <w:p w14:paraId="3AFF7670">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专利权期限：20年</w:t>
            </w:r>
          </w:p>
          <w:p w14:paraId="53B05E1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介绍：本发明涉及一种矢量光场转换器件及偏振光转换的方法,矢量光场转换器件由一个旋光晶体器件和/或波片组成,旋光晶体器件的通光长度为螺旋变化,使得通过旋光晶体的偏振方向发生旋转,得到径向偏振光输出,在旋光器件后面放置一半波片时,可实现径向偏振到角向偏振的转换,获得角向偏振光输出。本发明具有成本低,转换效率高以及光损伤阈值高等优点。本发明在量子光通讯、冷原子囚禁、动态光存储、量子计算以及材料加工等光学方面具有重要的应用前景。</w:t>
            </w:r>
          </w:p>
          <w:p w14:paraId="1A639981">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专利4</w:t>
            </w:r>
            <w:r>
              <w:rPr>
                <w:rFonts w:hint="eastAsia" w:ascii="Times New Roman" w:hAnsi="Times New Roman"/>
                <w:color w:val="auto"/>
                <w:sz w:val="24"/>
                <w:highlight w:val="none"/>
                <w:lang w:val="en-US" w:eastAsia="zh-CN"/>
              </w:rPr>
              <w:t>名称：一种稳定脉冲能量的全固态角动量可调谐激光器</w:t>
            </w:r>
          </w:p>
          <w:p w14:paraId="4E90EBFE">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专利申请日：2012年</w:t>
            </w:r>
            <w:r>
              <w:rPr>
                <w:rFonts w:hint="eastAsia" w:ascii="Times New Roman" w:hAnsi="Times New Roman"/>
                <w:color w:val="auto"/>
                <w:sz w:val="24"/>
                <w:highlight w:val="none"/>
                <w:lang w:val="en-US" w:eastAsia="zh-CN"/>
              </w:rPr>
              <w:t>05月</w:t>
            </w:r>
            <w:r>
              <w:rPr>
                <w:rFonts w:hint="eastAsia" w:ascii="Times New Roman" w:hAnsi="Times New Roman"/>
                <w:color w:val="auto"/>
                <w:sz w:val="24"/>
                <w:highlight w:val="none"/>
                <w:lang w:val="en-US" w:eastAsia="zh-CN"/>
              </w:rPr>
              <w:t>08日</w:t>
            </w:r>
          </w:p>
          <w:p w14:paraId="05F01857">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授权公告日：2013年</w:t>
            </w:r>
            <w:r>
              <w:rPr>
                <w:rFonts w:hint="eastAsia" w:ascii="Times New Roman" w:hAnsi="Times New Roman"/>
                <w:color w:val="auto"/>
                <w:sz w:val="24"/>
                <w:highlight w:val="none"/>
                <w:lang w:val="en-US" w:eastAsia="zh-CN"/>
              </w:rPr>
              <w:t>12月</w:t>
            </w:r>
            <w:r>
              <w:rPr>
                <w:rFonts w:hint="eastAsia" w:ascii="Times New Roman" w:hAnsi="Times New Roman"/>
                <w:color w:val="auto"/>
                <w:sz w:val="24"/>
                <w:highlight w:val="none"/>
                <w:lang w:val="en-US" w:eastAsia="zh-CN"/>
              </w:rPr>
              <w:t>11日</w:t>
            </w:r>
          </w:p>
          <w:p w14:paraId="6C1ABEF7">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专利权期限：20年</w:t>
            </w:r>
          </w:p>
          <w:p w14:paraId="1CEB06B7">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介绍：本发明涉及一种稳定脉冲能量的全固态角动量可调谐激光器。包括泵浦源,光学耦合系统,谐振腔,固体激光介质、可饱和吸收体,泵浦源为半导体激光二极管,固体激光介质为掺杂型激光材料Nd:YAG或Nd:YVO4</w:t>
            </w:r>
            <w:r>
              <w:rPr>
                <w:rFonts w:hint="eastAsia" w:ascii="Times New Roman" w:hAnsi="Times New Roman"/>
                <w:color w:val="auto"/>
                <w:sz w:val="24"/>
                <w:highlight w:val="none"/>
                <w:lang w:val="en-US" w:eastAsia="zh-CN"/>
              </w:rPr>
              <w:t>,可饱和吸收体为Cr:YAG或GaAs晶体,所述谐振腔由输入镜和输出镜组成,或由固体激光介质入射面的镀膜与可饱和吸收体出射面的镀膜组成。本发明的激光器输出激光为具有固定能量的脉冲激光且具有光学角动量,通过改变泵浦光的功率,可实现角动量的连续变化。本发明的激光器可用于光通讯、冷原子囚禁、动态光存储、量子计算等方面。该可调谐激光器成本低、体积小、调整灵活、能量稳定、峰值功率高、角动量可调谐。</w:t>
            </w:r>
          </w:p>
          <w:p w14:paraId="67AA1A4C">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专利5</w:t>
            </w:r>
            <w:r>
              <w:rPr>
                <w:rFonts w:hint="eastAsia" w:ascii="Times New Roman" w:hAnsi="Times New Roman"/>
                <w:color w:val="auto"/>
                <w:sz w:val="24"/>
                <w:highlight w:val="none"/>
                <w:lang w:val="en-US" w:eastAsia="zh-CN"/>
              </w:rPr>
              <w:t>名称：一种具有多波长输出的角动量可调谐全固态激光器</w:t>
            </w:r>
          </w:p>
          <w:p w14:paraId="392DDF19">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专利申请日：2013年</w:t>
            </w:r>
            <w:r>
              <w:rPr>
                <w:rFonts w:hint="eastAsia" w:ascii="Times New Roman" w:hAnsi="Times New Roman"/>
                <w:color w:val="auto"/>
                <w:sz w:val="24"/>
                <w:highlight w:val="none"/>
                <w:lang w:val="en-US" w:eastAsia="zh-CN"/>
              </w:rPr>
              <w:t>02月</w:t>
            </w:r>
            <w:r>
              <w:rPr>
                <w:rFonts w:hint="eastAsia" w:ascii="Times New Roman" w:hAnsi="Times New Roman"/>
                <w:color w:val="auto"/>
                <w:sz w:val="24"/>
                <w:highlight w:val="none"/>
                <w:lang w:val="en-US" w:eastAsia="zh-CN"/>
              </w:rPr>
              <w:t>25日</w:t>
            </w:r>
          </w:p>
          <w:p w14:paraId="10F73FD6">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授权公告日：2015年</w:t>
            </w:r>
            <w:r>
              <w:rPr>
                <w:rFonts w:hint="eastAsia" w:ascii="Times New Roman" w:hAnsi="Times New Roman"/>
                <w:color w:val="auto"/>
                <w:sz w:val="24"/>
                <w:highlight w:val="none"/>
                <w:lang w:val="en-US" w:eastAsia="zh-CN"/>
              </w:rPr>
              <w:t>12月</w:t>
            </w:r>
            <w:r>
              <w:rPr>
                <w:rFonts w:hint="eastAsia" w:ascii="Times New Roman" w:hAnsi="Times New Roman"/>
                <w:color w:val="auto"/>
                <w:sz w:val="24"/>
                <w:highlight w:val="none"/>
                <w:lang w:val="en-US" w:eastAsia="zh-CN"/>
              </w:rPr>
              <w:t>02日</w:t>
            </w:r>
          </w:p>
          <w:p w14:paraId="54D85371">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专利权期限：20年</w:t>
            </w:r>
          </w:p>
          <w:p w14:paraId="187F1767">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介绍：本发明涉及一种具有多波长输出的角动量可调谐全固态激光器。由泵浦源,光学耦合系统,输入镜,固体激光介质、输出镜和柱面镜模式变换透镜组依光路方向顺序排列而成,输入镜镀以对泵浦光高透、对振荡光高反射的介质膜,输出镜镀以对振荡光部分反射的介质膜。输出激光为具有多波长的激光,其光子具有相同的轨道角动量,且该角动量具有可调谐的特性。本发明的激光器具有成本低、体积小、制作简单、调整灵活、不同能量光子同时输出以及角动量可调谐等优点。</w:t>
            </w:r>
          </w:p>
          <w:p w14:paraId="3229F378">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专利6</w:t>
            </w:r>
            <w:r>
              <w:rPr>
                <w:rFonts w:hint="eastAsia" w:ascii="Times New Roman" w:hAnsi="Times New Roman"/>
                <w:color w:val="auto"/>
                <w:sz w:val="24"/>
                <w:highlight w:val="none"/>
                <w:lang w:val="en-US" w:eastAsia="zh-CN"/>
              </w:rPr>
              <w:t>名称：一种离子注入的铌酸锂晶体及其制备方法与电光开关</w:t>
            </w:r>
          </w:p>
          <w:p w14:paraId="39C69841">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专利申请日：2025年09月30日</w:t>
            </w:r>
          </w:p>
          <w:p w14:paraId="0868999A">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专利权期限：20年</w:t>
            </w:r>
          </w:p>
          <w:p w14:paraId="426C0281">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介绍：本发明公开了一种离子注入的铌酸锂晶体及其制备方法与电光开关，属于光电材料技术领域。该晶体的制备方法具体包括以下步骤：（1）通过离子注入技术对铌酸锂晶体进行离子注入处理；（2）可选择对离子注入后的铌酸锂晶体进行退火处理。本发明采用离子注入技术调控的铌酸锂晶体具有宽的高低温应用范围，可在-40℃至50℃下进行应用，优化该温度范围内铌酸锂的电光性能。</w:t>
            </w:r>
          </w:p>
          <w:p w14:paraId="6DB08746">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专利7</w:t>
            </w:r>
            <w:r>
              <w:rPr>
                <w:rFonts w:hint="eastAsia" w:ascii="Times New Roman" w:hAnsi="Times New Roman"/>
                <w:color w:val="auto"/>
                <w:sz w:val="24"/>
                <w:highlight w:val="none"/>
                <w:lang w:val="en-US" w:eastAsia="zh-CN"/>
              </w:rPr>
              <w:t>名称：一种铌酸镓镧族晶体生长温场的设计方法</w:t>
            </w:r>
          </w:p>
          <w:p w14:paraId="2CB7A554">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专利申请日：2024年</w:t>
            </w:r>
            <w:r>
              <w:rPr>
                <w:rFonts w:hint="eastAsia" w:ascii="Times New Roman" w:hAnsi="Times New Roman"/>
                <w:color w:val="auto"/>
                <w:sz w:val="24"/>
                <w:highlight w:val="none"/>
                <w:lang w:val="en-US" w:eastAsia="zh-CN"/>
              </w:rPr>
              <w:t>11月</w:t>
            </w:r>
            <w:r>
              <w:rPr>
                <w:rFonts w:hint="eastAsia" w:ascii="Times New Roman" w:hAnsi="Times New Roman"/>
                <w:color w:val="auto"/>
                <w:sz w:val="24"/>
                <w:highlight w:val="none"/>
                <w:lang w:val="en-US" w:eastAsia="zh-CN"/>
              </w:rPr>
              <w:t>20日</w:t>
            </w:r>
          </w:p>
          <w:p w14:paraId="51F0B717">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授权公告日：2025年</w:t>
            </w:r>
            <w:r>
              <w:rPr>
                <w:rFonts w:hint="eastAsia" w:ascii="Times New Roman" w:hAnsi="Times New Roman"/>
                <w:color w:val="auto"/>
                <w:sz w:val="24"/>
                <w:highlight w:val="none"/>
                <w:lang w:val="en-US" w:eastAsia="zh-CN"/>
              </w:rPr>
              <w:t>10月</w:t>
            </w:r>
            <w:r>
              <w:rPr>
                <w:rFonts w:hint="eastAsia" w:ascii="Times New Roman" w:hAnsi="Times New Roman"/>
                <w:color w:val="auto"/>
                <w:sz w:val="24"/>
                <w:highlight w:val="none"/>
                <w:lang w:val="en-US" w:eastAsia="zh-CN"/>
              </w:rPr>
              <w:t>14日</w:t>
            </w:r>
          </w:p>
          <w:p w14:paraId="04E9C286">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专利权期限：20年</w:t>
            </w:r>
          </w:p>
          <w:p w14:paraId="69BCD9ED">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介绍：本发明公开了一种铌酸镓镧族晶体生长温场的设计方法,属于晶体生长技术领域,本发明通过设计温场材料的非均匀厚度变化来调节晶体生长所需的温度梯度,这有别于传统提拉法温场材料的常规同一厚度设计,基于温场材料的非均匀厚度设计不规则的温场,温场下部薄上部厚,下部薄可以增大固液界面处的温度梯度,为晶体扩肩到4英寸提供合适的过冷度,上部厚有利于晶体的保温,防止晶体的开裂。该温场设计方法对大尺寸铌酸镓镧晶体生长有利于提供合适的温场梯度,实现均匀组分的晶体生长,最终获得高质量大尺寸的铌酸镓镧族单晶</w:t>
            </w:r>
          </w:p>
          <w:p w14:paraId="3A683DA0">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专利8</w:t>
            </w:r>
            <w:r>
              <w:rPr>
                <w:rFonts w:hint="eastAsia" w:ascii="Times New Roman" w:hAnsi="Times New Roman"/>
                <w:color w:val="auto"/>
                <w:sz w:val="24"/>
                <w:highlight w:val="none"/>
                <w:lang w:val="en-US" w:eastAsia="zh-CN"/>
              </w:rPr>
              <w:t>名称：硅酸镓镧族固溶体晶体的有效非线性光学系数优化方法</w:t>
            </w:r>
          </w:p>
          <w:p w14:paraId="349825FD">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专利申请日：2022年</w:t>
            </w:r>
            <w:r>
              <w:rPr>
                <w:rFonts w:hint="eastAsia" w:ascii="Times New Roman" w:hAnsi="Times New Roman"/>
                <w:color w:val="auto"/>
                <w:sz w:val="24"/>
                <w:highlight w:val="none"/>
                <w:lang w:val="en-US" w:eastAsia="zh-CN"/>
              </w:rPr>
              <w:t>08月</w:t>
            </w:r>
            <w:r>
              <w:rPr>
                <w:rFonts w:hint="eastAsia" w:ascii="Times New Roman" w:hAnsi="Times New Roman"/>
                <w:color w:val="auto"/>
                <w:sz w:val="24"/>
                <w:highlight w:val="none"/>
                <w:lang w:val="en-US" w:eastAsia="zh-CN"/>
              </w:rPr>
              <w:t>17日</w:t>
            </w:r>
          </w:p>
          <w:p w14:paraId="295C953A">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授权公告日：2024年</w:t>
            </w:r>
            <w:r>
              <w:rPr>
                <w:rFonts w:hint="eastAsia" w:ascii="Times New Roman" w:hAnsi="Times New Roman"/>
                <w:color w:val="auto"/>
                <w:sz w:val="24"/>
                <w:highlight w:val="none"/>
                <w:lang w:val="en-US" w:eastAsia="zh-CN"/>
              </w:rPr>
              <w:t>10月</w:t>
            </w:r>
            <w:r>
              <w:rPr>
                <w:rFonts w:hint="eastAsia" w:ascii="Times New Roman" w:hAnsi="Times New Roman"/>
                <w:color w:val="auto"/>
                <w:sz w:val="24"/>
                <w:highlight w:val="none"/>
                <w:lang w:val="en-US" w:eastAsia="zh-CN"/>
              </w:rPr>
              <w:t>08日</w:t>
            </w:r>
          </w:p>
          <w:p w14:paraId="51083898">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专利权期限：20年</w:t>
            </w:r>
          </w:p>
          <w:p w14:paraId="3C1F0E5E">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介绍：本发明公开了一种硅酸镓镧族固溶体晶体的有效非线性光学系数优化方法,硅酸镓镧族晶体A3BC3D2014</w:t>
            </w:r>
            <w:r>
              <w:rPr>
                <w:rFonts w:hint="eastAsia" w:ascii="Times New Roman" w:hAnsi="Times New Roman"/>
                <w:color w:val="auto"/>
                <w:sz w:val="24"/>
                <w:highlight w:val="none"/>
                <w:lang w:val="en-US" w:eastAsia="zh-CN"/>
              </w:rPr>
              <w:t>;主要包括铌酸镓镧LGN晶体、钽酸镓镧LGT晶体、硅酸镓镧LGS晶体等,通过调节同结构的硅酸镓镧族晶体组分比例形成固溶体晶体,使得不同的离子在多面体基团中进行混占,改变固溶体晶体的多面体格位结构、畸变程度、折射率和折射色散,实现相位匹配角度的降低和非线性光学系数的提高,最终优化有效非线性光学系数。</w:t>
            </w:r>
          </w:p>
          <w:p w14:paraId="3CACC138">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专利9</w:t>
            </w:r>
            <w:r>
              <w:rPr>
                <w:rFonts w:hint="eastAsia" w:ascii="Times New Roman" w:hAnsi="Times New Roman"/>
                <w:color w:val="auto"/>
                <w:sz w:val="24"/>
                <w:highlight w:val="none"/>
                <w:lang w:val="en-US" w:eastAsia="zh-CN"/>
              </w:rPr>
              <w:t>名称：铌酸镓镧晶体作为中红外波段的非线性光学器件的应用</w:t>
            </w:r>
          </w:p>
          <w:p w14:paraId="2C0E6C34">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专利申请日：2015年</w:t>
            </w:r>
            <w:r>
              <w:rPr>
                <w:rFonts w:hint="eastAsia" w:ascii="Times New Roman" w:hAnsi="Times New Roman"/>
                <w:color w:val="auto"/>
                <w:sz w:val="24"/>
                <w:highlight w:val="none"/>
                <w:lang w:val="en-US" w:eastAsia="zh-CN"/>
              </w:rPr>
              <w:t>10月</w:t>
            </w:r>
            <w:r>
              <w:rPr>
                <w:rFonts w:hint="eastAsia" w:ascii="Times New Roman" w:hAnsi="Times New Roman"/>
                <w:color w:val="auto"/>
                <w:sz w:val="24"/>
                <w:highlight w:val="none"/>
                <w:lang w:val="en-US" w:eastAsia="zh-CN"/>
              </w:rPr>
              <w:t>25日</w:t>
            </w:r>
          </w:p>
          <w:p w14:paraId="0A58B653">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授权公告日：2018年</w:t>
            </w:r>
            <w:r>
              <w:rPr>
                <w:rFonts w:hint="eastAsia" w:ascii="Times New Roman" w:hAnsi="Times New Roman"/>
                <w:color w:val="auto"/>
                <w:sz w:val="24"/>
                <w:highlight w:val="none"/>
                <w:lang w:val="en-US" w:eastAsia="zh-CN"/>
              </w:rPr>
              <w:t>06月</w:t>
            </w:r>
            <w:r>
              <w:rPr>
                <w:rFonts w:hint="eastAsia" w:ascii="Times New Roman" w:hAnsi="Times New Roman"/>
                <w:color w:val="auto"/>
                <w:sz w:val="24"/>
                <w:highlight w:val="none"/>
                <w:lang w:val="en-US" w:eastAsia="zh-CN"/>
              </w:rPr>
              <w:t>19日</w:t>
            </w:r>
          </w:p>
          <w:p w14:paraId="62066888">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专利权期限：20年</w:t>
            </w:r>
          </w:p>
          <w:p w14:paraId="7FDB1916">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 xml:space="preserve">介绍：本发明涉及一种铌酸镓镧晶体作为中红外波段的非线性光学器件的应用。所用的非线性光学晶体为铌酸镓镧晶体,且晶体沿相位匹配方向切割,利用铌酸镓镧晶体二阶非线性效应改变至少一束入射光的频率,产生至少一束另一特定频率的激光,通过非线性光学频率转换实现1.6 - </w:t>
            </w:r>
            <w:r>
              <w:rPr>
                <w:rFonts w:hint="eastAsia" w:ascii="Times New Roman" w:hAnsi="Times New Roman"/>
                <w:color w:val="auto"/>
                <w:sz w:val="24"/>
                <w:highlight w:val="none"/>
                <w:lang w:val="en-US" w:eastAsia="zh-CN"/>
              </w:rPr>
              <w:t>7.04μm中红外波段激光输出。本发明还提供基于铌酸镓镧晶体的中红外波段的非线性光学器件,包括光参量放大器、光参量振荡器以及差频激光器;铌酸镓镧晶体具有较宽的透过波段、可实现近红外波段的激励、合适的双折射、较高的二阶非线性光学系数、高抗光损伤阈值等优点,使得本发明的器件可实现高能量、高效率中红外波段激光输出且具有输出范围连续可调的优势。</w:t>
            </w:r>
          </w:p>
          <w:p w14:paraId="1E0D31FE">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专利10</w:t>
            </w:r>
            <w:r>
              <w:rPr>
                <w:rFonts w:hint="eastAsia" w:ascii="Times New Roman" w:hAnsi="Times New Roman"/>
                <w:color w:val="auto"/>
                <w:sz w:val="24"/>
                <w:highlight w:val="none"/>
                <w:lang w:val="en-US" w:eastAsia="zh-CN"/>
              </w:rPr>
              <w:t>名称：一种基于硅酸镓镧晶体的光参量振荡激光器</w:t>
            </w:r>
          </w:p>
          <w:p w14:paraId="563A724E">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专利申请日：2014年</w:t>
            </w:r>
            <w:r>
              <w:rPr>
                <w:rFonts w:hint="eastAsia" w:ascii="Times New Roman" w:hAnsi="Times New Roman"/>
                <w:color w:val="auto"/>
                <w:sz w:val="24"/>
                <w:highlight w:val="none"/>
                <w:lang w:val="en-US" w:eastAsia="zh-CN"/>
              </w:rPr>
              <w:t>11月</w:t>
            </w:r>
            <w:r>
              <w:rPr>
                <w:rFonts w:hint="eastAsia" w:ascii="Times New Roman" w:hAnsi="Times New Roman"/>
                <w:color w:val="auto"/>
                <w:sz w:val="24"/>
                <w:highlight w:val="none"/>
                <w:lang w:val="en-US" w:eastAsia="zh-CN"/>
              </w:rPr>
              <w:t>06日</w:t>
            </w:r>
          </w:p>
          <w:p w14:paraId="125E8D9D">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授权公告日：2017年</w:t>
            </w:r>
            <w:r>
              <w:rPr>
                <w:rFonts w:hint="eastAsia" w:ascii="Times New Roman" w:hAnsi="Times New Roman"/>
                <w:color w:val="auto"/>
                <w:sz w:val="24"/>
                <w:highlight w:val="none"/>
                <w:lang w:val="en-US" w:eastAsia="zh-CN"/>
              </w:rPr>
              <w:t>08月</w:t>
            </w:r>
            <w:r>
              <w:rPr>
                <w:rFonts w:hint="eastAsia" w:ascii="Times New Roman" w:hAnsi="Times New Roman"/>
                <w:color w:val="auto"/>
                <w:sz w:val="24"/>
                <w:highlight w:val="none"/>
                <w:lang w:val="en-US" w:eastAsia="zh-CN"/>
              </w:rPr>
              <w:t>08日</w:t>
            </w:r>
          </w:p>
          <w:p w14:paraId="56864CD4">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olor w:val="auto"/>
                <w:sz w:val="24"/>
                <w:highlight w:val="none"/>
                <w:lang w:val="en-US" w:eastAsia="zh-CN"/>
              </w:rPr>
            </w:pPr>
            <w:r>
              <w:rPr>
                <w:rFonts w:hint="eastAsia" w:ascii="Times New Roman" w:hAnsi="Times New Roman"/>
                <w:color w:val="auto"/>
                <w:sz w:val="24"/>
                <w:highlight w:val="none"/>
                <w:lang w:val="en-US" w:eastAsia="zh-CN"/>
              </w:rPr>
              <w:t>专利权期限：20年</w:t>
            </w:r>
          </w:p>
          <w:p w14:paraId="401755B9">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olor w:val="auto"/>
                <w:sz w:val="24"/>
                <w:highlight w:val="none"/>
                <w:lang w:val="en-US" w:eastAsia="zh-CN"/>
              </w:rPr>
            </w:pPr>
            <w:r>
              <w:rPr>
                <w:rFonts w:hint="eastAsia" w:ascii="Times New Roman" w:hAnsi="Times New Roman"/>
                <w:color w:val="auto"/>
                <w:sz w:val="24"/>
                <w:highlight w:val="none"/>
                <w:lang w:val="en-US" w:eastAsia="zh-CN"/>
              </w:rPr>
              <w:t xml:space="preserve">介绍：本发明涉及一种基于硅酸镓镧晶体的光参量振荡激光器。该光参量振荡激光器依次包括激励源、输入镜、LGS晶体和输出镜;所述LGS晶体沿其光参量振荡的相位匹配方向进行切割,通光面镀以对激励光、信频光和闲频光高透过的介质膜,激励源是全固态脉冲激光器;输入镜两个通光面镀以对激励光高透过且对信频光和闲频光高反射的介质膜,输出镜镀以对信频光高反射且对闲频光部分透过的介质膜。本发明利用LGS晶体作为非线性介质,实现1.51μm - </w:t>
            </w:r>
            <w:r>
              <w:rPr>
                <w:rFonts w:hint="eastAsia" w:ascii="Times New Roman" w:hAnsi="Times New Roman"/>
                <w:color w:val="auto"/>
                <w:sz w:val="24"/>
                <w:highlight w:val="none"/>
                <w:lang w:val="en-US" w:eastAsia="zh-CN"/>
              </w:rPr>
              <w:t>3.59μm光参量振荡激光输出,可输出能量高、结构简单、透过范围连续可调。</w:t>
            </w:r>
            <w:bookmarkStart w:id="0" w:name="_GoBack"/>
            <w:bookmarkEnd w:id="0"/>
          </w:p>
        </w:tc>
      </w:tr>
    </w:tbl>
    <w:p w14:paraId="5498E11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1708F1"/>
    <w:rsid w:val="3C714E9A"/>
    <w:rsid w:val="3D1708F1"/>
    <w:rsid w:val="685C5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adjustRightInd w:val="0"/>
      <w:spacing w:before="60" w:after="60" w:line="312" w:lineRule="atLeast"/>
      <w:ind w:firstLine="420"/>
      <w:textAlignment w:val="baseline"/>
    </w:pPr>
    <w:rPr>
      <w:kern w:val="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2823</Words>
  <Characters>3052</Characters>
  <Lines>0</Lines>
  <Paragraphs>0</Paragraphs>
  <TotalTime>0</TotalTime>
  <ScaleCrop>false</ScaleCrop>
  <LinksUpToDate>false</LinksUpToDate>
  <CharactersWithSpaces>3058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2025-12-22T09:05:00Z</dcterms:created>
  <dc:creator>GYX</dc:creator>
  <cp:lastModifiedBy>7</cp:lastModifiedBy>
  <dcterms:modified xsi:type="dcterms:W3CDTF">2025-12-23T07:55:38Z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D42840DCD3EF47C5B55490646EBBB0D3_13</vt:lpwstr>
  </property>
  <property fmtid="{D5CDD505-2E9C-101B-9397-08002B2CF9AE}" pid="4" name="KSOTemplateDocerSaveRecord">
    <vt:lpwstr>eyJoZGlkIjoiODQwMDk2OTE0YjZkM2NkNzRhMDU5YzVhMmFlYWQzYjYiLCJ1c2VySWQiOiIzMTc5NTQxMTYifQ==</vt:lpwstr>
  </property>
</Properties>
</file>