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89C810">
      <w:pPr>
        <w:pStyle w:val="4"/>
        <w:keepNext w:val="0"/>
        <w:keepLines w:val="0"/>
        <w:pageBreakBefore w:val="0"/>
        <w:numPr>
          <w:ilvl w:val="0"/>
          <w:numId w:val="0"/>
        </w:numPr>
        <w:kinsoku/>
        <w:wordWrap/>
        <w:overflowPunct/>
        <w:topLinePunct w:val="0"/>
        <w:autoSpaceDE/>
        <w:autoSpaceDN/>
        <w:bidi w:val="0"/>
        <w:adjustRightInd/>
        <w:snapToGrid/>
        <w:spacing w:line="400" w:lineRule="exact"/>
        <w:ind w:left="840" w:leftChars="0" w:hanging="360" w:firstLineChars="0"/>
        <w:textAlignment w:val="auto"/>
        <w:rPr>
          <w:color w:val="auto"/>
          <w:highlight w:val="none"/>
        </w:rPr>
      </w:pPr>
      <w:r>
        <w:rPr>
          <w:rFonts w:hint="default" w:ascii="宋体" w:hAnsi="宋体" w:eastAsia="宋体" w:cs="Times New Roman"/>
          <w:color w:val="auto"/>
          <w:kern w:val="2"/>
          <w:sz w:val="24"/>
          <w:szCs w:val="24"/>
          <w:highlight w:val="none"/>
          <w:lang w:val="en-US" w:eastAsia="zh-CN" w:bidi="ar-SA"/>
        </w:rPr>
        <w:t>1.</w:t>
      </w:r>
      <w:r>
        <w:rPr>
          <w:rFonts w:hint="eastAsia"/>
          <w:color w:val="auto"/>
          <w:highlight w:val="none"/>
        </w:rPr>
        <w:t>转让标的整体受让，不可拆分。</w:t>
      </w:r>
    </w:p>
    <w:p w14:paraId="1744786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auto"/>
          <w:sz w:val="24"/>
          <w:highlight w:val="none"/>
        </w:rPr>
      </w:pPr>
      <w:r>
        <w:rPr>
          <w:rFonts w:hint="eastAsia" w:ascii="宋体" w:hAnsi="宋体"/>
          <w:color w:val="auto"/>
          <w:sz w:val="24"/>
          <w:highlight w:val="none"/>
        </w:rPr>
        <w:t>2.专利</w:t>
      </w:r>
      <w:r>
        <w:rPr>
          <w:rFonts w:hint="eastAsia" w:ascii="宋体" w:hAnsi="宋体"/>
          <w:color w:val="auto"/>
          <w:sz w:val="24"/>
          <w:highlight w:val="none"/>
          <w:lang w:val="en-US" w:eastAsia="zh-CN"/>
        </w:rPr>
        <w:t>1</w:t>
      </w:r>
      <w:r>
        <w:rPr>
          <w:rFonts w:hint="eastAsia" w:ascii="宋体" w:hAnsi="宋体"/>
          <w:color w:val="auto"/>
          <w:sz w:val="24"/>
          <w:highlight w:val="none"/>
        </w:rPr>
        <w:t>介绍：一种基于复合特征的分离式视觉伺服控制方法</w:t>
      </w:r>
    </w:p>
    <w:p w14:paraId="6CC8AFA9">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专利申请日：2021-04-21</w:t>
      </w:r>
    </w:p>
    <w:p w14:paraId="3058EB00">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授权公告日：2022-09-20</w:t>
      </w:r>
    </w:p>
    <w:p w14:paraId="4B318F0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w:t>
      </w:r>
      <w:r>
        <w:rPr>
          <w:rFonts w:hint="eastAsia" w:ascii="宋体" w:hAnsi="宋体"/>
          <w:sz w:val="24"/>
        </w:rPr>
        <w:t>20</w:t>
      </w:r>
      <w:r>
        <w:rPr>
          <w:rFonts w:hint="eastAsia" w:ascii="宋体" w:hAnsi="宋体"/>
          <w:color w:val="000000" w:themeColor="text1"/>
          <w:sz w:val="24"/>
          <w14:textFill>
            <w14:solidFill>
              <w14:schemeClr w14:val="tx1"/>
            </w14:solidFill>
          </w14:textFill>
        </w:rPr>
        <w:t>年</w:t>
      </w:r>
    </w:p>
    <w:p w14:paraId="4E181F7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提供了一种基于复合特征的分离式视觉伺服控制方法。首先为了能够准确地表述物体的全局几何信息，减小环境噪声对图像特征提取的干扰，本发明采用非均匀有理B样条曲线拟合技术提取物体的轮廓特征；然后提出利用复合特征来对机器人进行平移和旋转分离式控制，即利用曲线拟合控制点特征、相邻点连线的线特征以及两点间的距离特征实现对机器人的平移和旋转姿态控制；最后，针对机器人姿态控制与位置控制间的强耦合问题，发明了一种旋转补偿模块对机器人因相机旋转运动而造成的图像特征位置偏差进行补偿，提高了伺服系统的性能。本发明方法不依赖于全局特征，实时性好，带有旋转补偿，可靠性高，是一种高精度的机器人视觉伺服控制方法。</w:t>
      </w:r>
    </w:p>
    <w:p w14:paraId="034867D6">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2</w:t>
      </w:r>
      <w:r>
        <w:rPr>
          <w:rFonts w:hint="eastAsia" w:ascii="宋体" w:hAnsi="宋体"/>
          <w:color w:val="000000" w:themeColor="text1"/>
          <w:sz w:val="24"/>
          <w14:textFill>
            <w14:solidFill>
              <w14:schemeClr w14:val="tx1"/>
            </w14:solidFill>
          </w14:textFill>
        </w:rPr>
        <w:t>介绍：</w:t>
      </w:r>
      <w:r>
        <w:rPr>
          <w:rFonts w:hint="eastAsia" w:ascii="宋体" w:hAnsi="宋体"/>
          <w:sz w:val="24"/>
        </w:rPr>
        <w:t>一种基于准谐振控制器的改进线性自抗扰电机控制方法</w:t>
      </w:r>
    </w:p>
    <w:p w14:paraId="3D9A84C5">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专利申请日：2022-08-26</w:t>
      </w:r>
    </w:p>
    <w:p w14:paraId="15619EE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授权公告日：2025-01-28</w:t>
      </w:r>
    </w:p>
    <w:p w14:paraId="18EB4287">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专利权期限：20年</w:t>
      </w:r>
    </w:p>
    <w:p w14:paraId="1E75F61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提供了一种基于准谐振控制器的改进线性自抗扰电机控制方法，首先建立交流电机电流环数学模型，将电流环的总扰动扩展为新的状态变量；构建线性扩张状态观测器，并分析扩张状态观测器的频域特性；切换线性扩张状态观测器的扰动前馈通道，拓展线性扩张状态观测器对扰动的观测带宽，并在误差反馈通道内加入低通滤波器，抑制观测系统内的高频噪声；在改进线性扩张状态观测器的扰动观测通道中并联准谐振控制器，构建准谐振改进线性扩张观测器；设计控制率，在准谐振改进线性扩张状态观测器的基础上构建准谐振改进线性自抗扰控制器。本发明能够完成对常值扰动和高频交流扰动的抑制，实现电机系统的高性能控制。</w:t>
      </w:r>
    </w:p>
    <w:p w14:paraId="187EB481">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介绍：</w:t>
      </w:r>
      <w:r>
        <w:rPr>
          <w:rFonts w:hint="eastAsia" w:ascii="宋体" w:hAnsi="宋体"/>
          <w:sz w:val="24"/>
        </w:rPr>
        <w:t>一种基于超混沌储备池集成计算的钢铁企业副产煤气系统流量预测方法</w:t>
      </w:r>
    </w:p>
    <w:p w14:paraId="0BD46BB9">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专利申请日：2023-01-10</w:t>
      </w:r>
    </w:p>
    <w:p w14:paraId="0AAC0FC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授权公告日：2024-10-25</w:t>
      </w:r>
    </w:p>
    <w:p w14:paraId="0079B11F">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0年</w:t>
      </w:r>
    </w:p>
    <w:p w14:paraId="4CBB12F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公开了一种基于超混沌储备池集成计算的钢铁企业副产煤气系统流量预测方法，将钢铁企业现场已有的副产煤气系统不同的产生和消耗用户流量数据作为实验对象，首先，将某一用户的原始流量数据按滑动时间窗进行等时间间隔划分，获得数据样本；其次，根据数据样本的特点，选择合适的忆阻混沌映射系统，辨识系统的参数使系统具有超混沌特性；再次，设计储备池集成计算网络模型，基于忆阻混沌映射系统计算储备池输出状态，并对状态进行精简；最后，基于贝叶斯线性回归方法辨识网络模型的权值参数，完成预测；本发明有效辨识钢铁企业副产煤气流量数据内部蕴含的动态，对副产煤气系统流量进行准确预测，进而辅助现场调度专家进行煤气平衡调整工作。</w:t>
      </w:r>
    </w:p>
    <w:p w14:paraId="53C60B6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4</w:t>
      </w:r>
      <w:r>
        <w:rPr>
          <w:rFonts w:hint="eastAsia" w:ascii="宋体" w:hAnsi="宋体"/>
          <w:color w:val="000000" w:themeColor="text1"/>
          <w:sz w:val="24"/>
          <w14:textFill>
            <w14:solidFill>
              <w14:schemeClr w14:val="tx1"/>
            </w14:solidFill>
          </w14:textFill>
        </w:rPr>
        <w:t>介绍：</w:t>
      </w:r>
      <w:r>
        <w:rPr>
          <w:rFonts w:hint="eastAsia" w:ascii="宋体" w:hAnsi="宋体"/>
          <w:sz w:val="24"/>
        </w:rPr>
        <w:t>一种带两级扰动补偿的动态视觉伺服控制方法</w:t>
      </w:r>
    </w:p>
    <w:p w14:paraId="261FEB0C">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专利申请日：2024-04-19</w:t>
      </w:r>
    </w:p>
    <w:p w14:paraId="1E2089F2">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授权公告日：2025-05-09</w:t>
      </w:r>
    </w:p>
    <w:p w14:paraId="05FF8A52">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0年</w:t>
      </w:r>
    </w:p>
    <w:p w14:paraId="27F7B84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公开一种带两级扰动补偿的动态视觉伺服控制方法，属于机械臂视觉伺服控制技术领域，其步骤为：设计基于虚拟视觉伺服的位姿与速度估计器；利用末端执行器运动模型和位姿与速度估计器结果，分别设计位置卡尔曼滤波器和旋转角卡尔曼滤波器，对估计结果进行滤波处理后重新合成位姿矩阵和速度矩阵；利用单关节动力学方程为机械臂各关节独立设计非线性自抗扰控制器；引入沙猫群算法为自抗扰控制器进行参数整定。本发明仅利用图像信息估计所需信息，且降低了图像噪声的影响，设计的非线性自抗扰控制器，能够估计和补偿不确定性，设计的参数整定方法减少了参数整定耗费的人工时间，提高了视觉伺服的控制性能。</w:t>
      </w:r>
    </w:p>
    <w:p w14:paraId="6E07DAF0">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5</w:t>
      </w:r>
      <w:r>
        <w:rPr>
          <w:rFonts w:hint="eastAsia" w:ascii="宋体" w:hAnsi="宋体"/>
          <w:color w:val="000000" w:themeColor="text1"/>
          <w:sz w:val="24"/>
          <w14:textFill>
            <w14:solidFill>
              <w14:schemeClr w14:val="tx1"/>
            </w14:solidFill>
          </w14:textFill>
        </w:rPr>
        <w:t>介绍：</w:t>
      </w:r>
      <w:r>
        <w:rPr>
          <w:rFonts w:hint="eastAsia" w:ascii="宋体" w:hAnsi="宋体"/>
          <w:sz w:val="24"/>
        </w:rPr>
        <w:t>一种基于速度观测器的视觉伺服有限时间控制方法</w:t>
      </w:r>
    </w:p>
    <w:p w14:paraId="0078686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专利申请日：2024-05-07</w:t>
      </w:r>
    </w:p>
    <w:p w14:paraId="12B4BF9C">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授权公告日：2024-11-15</w:t>
      </w:r>
    </w:p>
    <w:p w14:paraId="42B36D9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0年</w:t>
      </w:r>
    </w:p>
    <w:p w14:paraId="33453945">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公开了一种基于速度观测器的视觉伺服有限时间控制方法，属于机械臂视觉伺服控制领域，该方法包括以下步骤：基于图像信息和关节信息构建视觉伺服模型；基于视觉伺服模型进行参数分离得到未知参数；构建图像速度观测器，基于图像速度观测器设计自适应估计律；基于自适应估计律对未知参数进行估计实现视觉伺服有限时间轨迹跟踪控制。本发明利用特征点图像信息与机械臂关节信息实现了机械臂视觉伺服系统的有限时间控制。</w:t>
      </w:r>
    </w:p>
    <w:p w14:paraId="7D32F291">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6</w:t>
      </w:r>
      <w:r>
        <w:rPr>
          <w:rFonts w:hint="eastAsia" w:ascii="宋体" w:hAnsi="宋体"/>
          <w:color w:val="000000" w:themeColor="text1"/>
          <w:sz w:val="24"/>
          <w14:textFill>
            <w14:solidFill>
              <w14:schemeClr w14:val="tx1"/>
            </w14:solidFill>
          </w14:textFill>
        </w:rPr>
        <w:t>介绍：</w:t>
      </w:r>
      <w:r>
        <w:rPr>
          <w:rFonts w:hint="eastAsia" w:ascii="宋体" w:hAnsi="宋体"/>
          <w:sz w:val="24"/>
        </w:rPr>
        <w:t>一种带扰动抑制的PIR型永磁同步电机无差拍预测控制方法</w:t>
      </w:r>
    </w:p>
    <w:p w14:paraId="5B51258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专利申请日：2024-08-15</w:t>
      </w:r>
    </w:p>
    <w:p w14:paraId="353ED15F">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授权公告日：2025-03-07</w:t>
      </w:r>
    </w:p>
    <w:p w14:paraId="213B786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0年</w:t>
      </w:r>
    </w:p>
    <w:p w14:paraId="05746B9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公开了一种带扰动抑制的PIR型永磁同步电机无差拍预测控制方法，属于电机控制技术领域，步骤为：设计基于永磁同步电机电磁方程的PIR型无差拍电流预测控制器；设计基于非线性ADRC自适应律的模型参考自适应系统MRAS；基于MRAS进行参数辨识；基于MRAS进行PIR型无差拍电流预测控制器的扰动观测。本发明通过增加积分环节以及准谐振环节，改良了无差拍控制器的抗稳态误差及交流扰动能力。通过增加MRAS参数辨识、扰动观测，改良了无差拍控制器的抗电机电磁参数摄动及直流扰动能力。并且通过采用非线性ADRC自适应律，既可改良线性ADRC自适应律的超调问题，又保留了线性ADRC抗高频扰动的能力。</w:t>
      </w:r>
    </w:p>
    <w:p w14:paraId="559FF67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7</w:t>
      </w:r>
      <w:r>
        <w:rPr>
          <w:rFonts w:hint="eastAsia" w:ascii="宋体" w:hAnsi="宋体"/>
          <w:color w:val="000000" w:themeColor="text1"/>
          <w:sz w:val="24"/>
          <w14:textFill>
            <w14:solidFill>
              <w14:schemeClr w14:val="tx1"/>
            </w14:solidFill>
          </w14:textFill>
        </w:rPr>
        <w:t>介绍：</w:t>
      </w:r>
      <w:r>
        <w:rPr>
          <w:rFonts w:hint="eastAsia" w:ascii="宋体" w:hAnsi="宋体"/>
          <w:sz w:val="24"/>
        </w:rPr>
        <w:t>一种基于事件触发模型预测的视觉伺服控制方法</w:t>
      </w:r>
    </w:p>
    <w:p w14:paraId="5D23FB54">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专利申请日：2023-11-27</w:t>
      </w:r>
    </w:p>
    <w:p w14:paraId="18CBEFB1">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授权公告日：2025-02-07</w:t>
      </w:r>
    </w:p>
    <w:p w14:paraId="40A6EEAC">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0年</w:t>
      </w:r>
    </w:p>
    <w:p w14:paraId="01F8AA8F">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公开了一种基于事件触发模型预测的视觉伺服控制方法，包括以下步骤：构建视觉伺服系统结构，基于图像信息与机械臂的关节信息构建深度无关模型作为被控对象；利用深度无关模型设计模型预测控制器，在指定约束下得出预测的最优输入与最优状态序列；通过图像信息与模型预测控制器产生的最优状态之前的偏差信息设计事件触发机制；若满足事件触发的条件，则模型预测控制器对机械臂发出控制指令；如果没有完成伺服任务，则利用特征点匹配信息与关节信息，实时估计系统参数与特征点三维位置信息，更新深度无关模型。本发明能够在存在输入输出约束的情况下完成伺服任务，极大缓解计算压力，提高伺服精度和控制器计算的精度。</w:t>
      </w:r>
    </w:p>
    <w:p w14:paraId="4D409E4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8</w:t>
      </w:r>
      <w:r>
        <w:rPr>
          <w:rFonts w:hint="eastAsia" w:ascii="宋体" w:hAnsi="宋体"/>
          <w:color w:val="000000" w:themeColor="text1"/>
          <w:sz w:val="24"/>
          <w14:textFill>
            <w14:solidFill>
              <w14:schemeClr w14:val="tx1"/>
            </w14:solidFill>
          </w14:textFill>
        </w:rPr>
        <w:t>介绍：</w:t>
      </w:r>
      <w:r>
        <w:rPr>
          <w:rFonts w:hint="eastAsia" w:ascii="宋体" w:hAnsi="宋体"/>
          <w:sz w:val="24"/>
        </w:rPr>
        <w:t>一种基于模糊推理与强化学习的移动机器人轨迹跟踪控制方法</w:t>
      </w:r>
    </w:p>
    <w:p w14:paraId="253B833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专利申请日：2024-06-13</w:t>
      </w:r>
    </w:p>
    <w:p w14:paraId="4CC4B96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授权公告日：2025-04-04</w:t>
      </w:r>
    </w:p>
    <w:p w14:paraId="09FAB15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0年</w:t>
      </w:r>
    </w:p>
    <w:p w14:paraId="478B8C70">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公开了一种基于模糊推理与强化学习的移动机器人轨迹跟踪控制方法，包括：建立移动机器人运动学模型，基于所述移动机器人运动学模型，获取移动机器人实际轨迹；基于移动机器人期望轨迹和所述机器人实际轨迹，获取轨迹误差和误差变化率；将所述轨迹误差和误差变化率输入到模糊PID控制器和强化学习控制器，输出前轮转向角；基于所述前轮转向角，对所述移动机器人进行控制。本发明能够在不改变参数的前提下应对各种轨迹。</w:t>
      </w:r>
    </w:p>
    <w:p w14:paraId="57866175">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w:t>
      </w:r>
      <w:r>
        <w:rPr>
          <w:rFonts w:hint="eastAsia" w:ascii="宋体" w:hAnsi="宋体"/>
          <w:color w:val="000000" w:themeColor="text1"/>
          <w:sz w:val="24"/>
          <w:lang w:val="en-US" w:eastAsia="zh-CN"/>
          <w14:textFill>
            <w14:solidFill>
              <w14:schemeClr w14:val="tx1"/>
            </w14:solidFill>
          </w14:textFill>
        </w:rPr>
        <w:t>9</w:t>
      </w:r>
      <w:r>
        <w:rPr>
          <w:rFonts w:hint="eastAsia" w:ascii="宋体" w:hAnsi="宋体"/>
          <w:color w:val="000000" w:themeColor="text1"/>
          <w:sz w:val="24"/>
          <w14:textFill>
            <w14:solidFill>
              <w14:schemeClr w14:val="tx1"/>
            </w14:solidFill>
          </w14:textFill>
        </w:rPr>
        <w:t>介绍：</w:t>
      </w:r>
      <w:r>
        <w:rPr>
          <w:rFonts w:hint="eastAsia" w:ascii="宋体" w:hAnsi="宋体"/>
          <w:sz w:val="24"/>
        </w:rPr>
        <w:t>基于改进DQN算法的移动机器人路径规划方法</w:t>
      </w:r>
    </w:p>
    <w:p w14:paraId="0C42814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专利申请日：2024-08-16</w:t>
      </w:r>
    </w:p>
    <w:p w14:paraId="76B18FE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授权公告日：2025-01-24</w:t>
      </w:r>
    </w:p>
    <w:p w14:paraId="6825A2C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专利权期限：</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0年</w:t>
      </w:r>
    </w:p>
    <w:p w14:paraId="295BEF2C">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介绍：本发明公开了基于改进DQN算法的移动机器人路径规划方法，其中方法步骤包括：构建路径规划的二维栅格环境地图；基于二维栅格环境地图，构建DQN路径规划模型；优化DQN路径规划模型，得到最终模型；利用最终模型，完成移动机器人的路径规划。本发明在DQN路径算法的基础上，设计了一种人工势场指导动作选择方法，结合时变动态贪婪策略引导动作选择，可以有效减少无用探索，提高探索效率；同时，本发明还设计了一种基于分类的高价值优先经验回放制度，从经验储存和经验采样两个角度对回放方法进行改进，提升了采样利用率的同时，减少传统优先经验回放制度耗时长对算法整体的影响。</w:t>
      </w:r>
    </w:p>
    <w:p w14:paraId="38D076E6">
      <w:r>
        <w:rPr>
          <w:rFonts w:hint="eastAsia" w:ascii="宋体" w:hAnsi="宋体"/>
          <w:color w:val="000000" w:themeColor="text1"/>
          <w:sz w:val="24"/>
          <w14:textFill>
            <w14:solidFill>
              <w14:schemeClr w14:val="tx1"/>
            </w14:solidFill>
          </w14:textFill>
        </w:rPr>
        <w:t>3.截至挂牌日，已取得专利证书。</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A366CD"/>
    <w:multiLevelType w:val="multilevel"/>
    <w:tmpl w:val="6DA366CD"/>
    <w:lvl w:ilvl="0" w:tentative="0">
      <w:start w:val="1"/>
      <w:numFmt w:val="decimal"/>
      <w:pStyle w:val="4"/>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4953A7"/>
    <w:rsid w:val="6A495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autoRedefine/>
    <w:qFormat/>
    <w:uiPriority w:val="99"/>
    <w:pPr>
      <w:numPr>
        <w:ilvl w:val="0"/>
        <w:numId w:val="1"/>
      </w:numPr>
      <w:spacing w:line="360" w:lineRule="auto"/>
    </w:pPr>
    <w:rPr>
      <w:rFonts w:ascii="宋体" w:hAnsi="宋体"/>
      <w:color w:val="FF000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2026-01-16T08:05:00Z</dcterms:created>
  <dc:creator>GYX</dc:creator>
  <cp:lastModifiedBy>GYX</cp:lastModifiedBy>
  <dcterms:modified xsi:type="dcterms:W3CDTF">2026-01-16T08:05:39Z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3F4AB86AB9EC4E3D9E71128E11C6BB91_11</vt:lpwstr>
  </property>
  <property fmtid="{D5CDD505-2E9C-101B-9397-08002B2CF9AE}" pid="4" name="KSOTemplateDocerSaveRecord">
    <vt:lpwstr>eyJoZGlkIjoiOGM3ZjUxODdlNmYwMmM5ODBhOGRiZjNhZGY0Y2Q4OWQiLCJ1c2VySWQiOiIyNjU4NDg4ODUifQ==</vt:lpwstr>
  </property>
</Properties>
</file>