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B4981">
      <w:pPr>
        <w:spacing w:line="360" w:lineRule="auto"/>
        <w:rPr>
          <w:rFonts w:hint="eastAsia" w:ascii="宋体" w:hAnsi="宋体"/>
          <w:bCs/>
          <w:color w:val="auto"/>
          <w:sz w:val="28"/>
          <w:highlight w:val="none"/>
          <w:lang w:val="en-US" w:eastAsia="zh-CN"/>
        </w:rPr>
      </w:pPr>
      <w:r>
        <w:rPr>
          <w:rFonts w:hint="eastAsia" w:ascii="宋体" w:hAnsi="宋体"/>
          <w:bCs/>
          <w:color w:val="auto"/>
          <w:sz w:val="28"/>
          <w:highlight w:val="none"/>
          <w:lang w:val="en-US" w:eastAsia="zh-CN"/>
        </w:rPr>
        <w:t>项目名称：山东大学所持“</w:t>
      </w:r>
      <w:r>
        <w:rPr>
          <w:rFonts w:hint="eastAsia" w:ascii="宋体" w:hAnsi="宋体" w:cs="Times New Roman"/>
          <w:bCs/>
          <w:color w:val="auto"/>
          <w:sz w:val="28"/>
          <w:highlight w:val="none"/>
          <w:lang w:val="en-US" w:eastAsia="zh-CN"/>
        </w:rPr>
        <w:t>电力市场智慧运营技术”等十七项</w:t>
      </w:r>
      <w:r>
        <w:rPr>
          <w:rFonts w:hint="eastAsia" w:ascii="宋体" w:hAnsi="宋体"/>
          <w:bCs/>
          <w:color w:val="auto"/>
          <w:sz w:val="28"/>
          <w:highlight w:val="none"/>
          <w:lang w:val="en-US" w:eastAsia="zh-CN"/>
        </w:rPr>
        <w:t>专利权及四项技术秘密转让</w:t>
      </w:r>
    </w:p>
    <w:p w14:paraId="36EE478B">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bookmarkStart w:id="0" w:name="_GoBack"/>
      <w:bookmarkEnd w:id="0"/>
    </w:p>
    <w:p w14:paraId="4B9A9BDD">
      <w:pPr>
        <w:numPr>
          <w:ilvl w:val="0"/>
          <w:numId w:val="0"/>
        </w:numPr>
        <w:spacing w:line="360" w:lineRule="auto"/>
        <w:ind w:firstLine="480" w:firstLineChars="200"/>
        <w:rPr>
          <w:rFonts w:hint="default" w:ascii="宋体" w:hAnsi="宋体"/>
          <w:color w:val="0000FF"/>
          <w:sz w:val="24"/>
          <w:highlight w:val="none"/>
          <w:lang w:val="en-US" w:eastAsia="zh-CN"/>
        </w:rPr>
      </w:pPr>
      <w:r>
        <w:rPr>
          <w:rFonts w:hint="eastAsia" w:ascii="宋体" w:hAnsi="宋体"/>
          <w:color w:val="000000" w:themeColor="text1"/>
          <w:sz w:val="24"/>
          <w:highlight w:val="none"/>
          <w:lang w:val="en-US" w:eastAsia="zh-CN"/>
          <w14:textFill>
            <w14:solidFill>
              <w14:schemeClr w14:val="tx1"/>
            </w14:solidFill>
          </w14:textFill>
        </w:rPr>
        <w:t>1.转让标的整体受让，不可拆分。</w:t>
      </w:r>
    </w:p>
    <w:p w14:paraId="2F2E569F">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2.专利1名称：考虑可用装机容量的短期风电功率预测方法及系统</w:t>
      </w:r>
    </w:p>
    <w:p w14:paraId="04C774F5">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专利申请日：2024/05/14</w:t>
      </w:r>
    </w:p>
    <w:p w14:paraId="17F5BA39">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授权公告日：2024/08/02</w:t>
      </w:r>
    </w:p>
    <w:p w14:paraId="6E357435">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51108A15">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提供了一种考虑可用装机容量的短期风电功率预测方法及系统。该方法包括,依据极端天气对风电功率影响机理的分析结果,得到关键气象因子;基于历史气象数据,采用映射模型,将历史气象数据映射为理论功率数据,依据历史气象数据对应的历史功率数据和理论功率数据,对功率损失预测进行直接建模,引入可用装机容量概念,基于理论功率数据和功率损失值预测结果,得到可用装机容量预测结果;分别对正常天气下的功率和关键气象因子下的功率进行数据处理,构建功率训练数据集;基于功率训练数据集,采用功率预测模型,得到功率预测结果,将可用装机容量预测结果与功率预测结果相乘,得到极端天气下风电场站功率预测结。</w:t>
      </w:r>
    </w:p>
    <w:p w14:paraId="0C841D58">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专利2名称：极端天气下风光爬坡事件及极值功率预测方法及系统</w:t>
      </w:r>
    </w:p>
    <w:p w14:paraId="2401437D">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专利申请日：2024/05/11</w:t>
      </w:r>
    </w:p>
    <w:p w14:paraId="33568EDF">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授权公告日：2024/08/20</w:t>
      </w:r>
    </w:p>
    <w:p w14:paraId="3FD9E89D">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4D511D39">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涉及风光新能源功率预测技术领域,提供了一种极端天气下风光爬坡事件及极值功率预测方法及系统。该方法包括,依据极端天气事件的机理分析结果,获取极端天气的常规气象数据和极端气象数据;基于极端天气的常规气象数据和极端气象数据,采用堆叠去噪自编码器进行编码,提取关键气象特征;基于关键气象特征,采用分类器,识别爬坡标签;基于连续爬坡过程的爬坡标签,采用预测网络,预测爬坡起止端点的极值功率,所述极值功率为爬坡起止端点功率的平均绝对误差。本发明能够准确预测爬坡事件及极值功率,降低新能源发电的不确定性,提高新能源的消纳范围,保障新型电力系统在复杂场景下的供电能力。</w:t>
      </w:r>
    </w:p>
    <w:p w14:paraId="7F7D6967">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专利3名称：台风场景下的短期风电功率预测方法、系统、介质及设备</w:t>
      </w:r>
    </w:p>
    <w:p w14:paraId="5330927B">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专利申请日：2024/03/12</w:t>
      </w:r>
    </w:p>
    <w:p w14:paraId="14205147">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授权公告日：2024/11/05</w:t>
      </w:r>
    </w:p>
    <w:p w14:paraId="212CE6C5">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04739535">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属于短期风电功率预测技术领域,为解决目前台风天气下风功率预测偏差较大问题,提供了台风场景下的短期风电功率预测方法、系统、介质及设备。其中,台风场景下的短期风电功率预测方法包括基于台风条件下的风电功率预测误差与台风天气过程的关系,确定台风对风电功率影响的气象因子集合,进而筛选出关键气象因子,得到台风场景下的模型输入特征;基于预定义的风电最大发电能力对风电最大发电能力理论值进行标定,结合预设发电能力预测模型,得到风电最大发电能力预测结果,实时修改预设功率预测模型的上限激活函数,确定出最终的功率预测模型以进行台风场景下的短期风电功率预测结果,有效提高了台风场景下短期风电功率预测的精度。</w:t>
      </w:r>
    </w:p>
    <w:p w14:paraId="238B2020">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专利4名称：计及热网灵活性的电-热系统鲁棒超前调度方法及系统</w:t>
      </w:r>
    </w:p>
    <w:p w14:paraId="4039D216">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专利申请日：2023/05/29</w:t>
      </w:r>
    </w:p>
    <w:p w14:paraId="0487C6F6">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授权公告日：2023/08/18</w:t>
      </w:r>
    </w:p>
    <w:p w14:paraId="625DE7F3">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28E9BCA8">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介绍：本发明属于综合能源系统优化调度技术领域,具体涉及一种计及热网灵活性的电 热系统鲁棒超前调度方法及系统,包括:考虑热网供需平衡,构建热网灵活调节能力量化模型,评估热网对电网备用支撑能力;引入风电接纳风险,以总运行成本最小为目标,根据所得到的热网对电网备用支撑能力,构建计及热网灵活性恢复过程和热网灵活性供给过程的电热综合能源系统鲁棒超前调度模型;求解所构建的超前调度模型,实现电 热系统的协调超前调度。本发明通过优化能源耦合设备的发电功率实现期望场景下电热系统协同;当扰动发生时,电网除利用自身的灵活性调节能力应对扰动外,热网也可以直接为电网提供备用支撑,实现扰动状态下的电热系统协同。</w:t>
      </w:r>
    </w:p>
    <w:p w14:paraId="3AF4B566">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专利5名称：一种风速修正的风电功率预测方法及系统</w:t>
      </w:r>
    </w:p>
    <w:p w14:paraId="44E7283F">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专利申请日：2022/10/31</w:t>
      </w:r>
    </w:p>
    <w:p w14:paraId="1D5A9E0F">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授权公告日：2023/04/18</w:t>
      </w:r>
    </w:p>
    <w:p w14:paraId="7B8AF458">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645C2C45">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公开公开的一种风速修正的风电功率预测方法及系统,属于风电预测技术领域,包括:获取风电场的当前时刻真实风速、风电场NWP预测的当前时刻风速和下一时刻风速;根据风电场的当前时刻真实风速和风电场NWP预测的当前时刻风速,获得当前时刻风速预测误差;根据当前时刻风速预测误差、NWP预测的下一时刻风速和风速预测模型,获得下一时刻修正的预测风速,其中,风速预测模型为构建的当前时刻风速预测误差、NWP预测的下一时刻风速、下一时刻风速预测误差的三维Copula模型;根据下一时刻修正的预测风速和训练好的风电功率预测模型,获得风电功率预测结果。实现了对风电功率的准确预测。</w:t>
      </w:r>
    </w:p>
    <w:p w14:paraId="61C841EB">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专利6名称：考虑网络动态特性的综合能源系统机组组合方法及系统</w:t>
      </w:r>
    </w:p>
    <w:p w14:paraId="6F0FAD64">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专利申请日：2022/07/15</w:t>
      </w:r>
    </w:p>
    <w:p w14:paraId="7A705C76">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授权公告日：2026/06/26</w:t>
      </w:r>
    </w:p>
    <w:p w14:paraId="62208709">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019259AB">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提出了考虑网络动态特性的综合能源系统机组组合方法及系统,包括:综合考虑电、气、热综合能源系统中的能源生产设备及能源存储设备,同时计及网络传输动态特性方程,以系统综合成本最小化为目标函数,构建计及网络动态特性的电、气、热综合能源系统机组组合模型;确定计及网络动态特性的电、气、热综合能源系统机组组合模型的约束条件;采用分段线性化方法对模型进行线性化处理,得到机组组合方案。本发明减少了传统火电机组的频繁启停,优化了其运行时段,提高了风电的接纳空间,增强了系统的经济性及运行灵活性。</w:t>
      </w:r>
    </w:p>
    <w:p w14:paraId="3BD8BC9D">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专利7名称：一种考虑覆雪导致容量损失的光伏电站发电功率超短期预测方法及系统</w:t>
      </w:r>
    </w:p>
    <w:p w14:paraId="0D5D9871">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专利申请日：2026/01/30</w:t>
      </w:r>
    </w:p>
    <w:p w14:paraId="1DD99A5C">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授权公告日：2026/04/10</w:t>
      </w:r>
    </w:p>
    <w:p w14:paraId="0F77ECC1">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48A0A568">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涉及一种考虑覆雪导致容量损失的光伏电站发电功率超短期预测方法及系统,属于光伏发电功率预测技术领域,首先通过交互式图像处理技术对覆雪光伏板图像进行分割、去噪及特征提取,构建光伏板有效发电面积比指标;同时基于质心外推方法,利用小样本覆雪数据完成未来可用装机容量的动态预测。在单位发电功率预测方面,构建融合多维度嵌入层的模型,深度挖掘光伏发电的时序相依性与气象相依性,提升单位功率预测的稳定性与精度。通过将单位发电功率预测结果与可用装机容量预测结果进行相乘的融合处理,最终实现覆雪场景下光伏总发电功率的超短期精准预测。该方法预测性能优于传统时序预测模型,可为电网调度提供可靠的超短期出力参考。</w:t>
      </w:r>
    </w:p>
    <w:p w14:paraId="33114681">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专利8名称：考虑多元用户侧资源协同的用户需求弹性量化方法及系统</w:t>
      </w:r>
    </w:p>
    <w:p w14:paraId="117DB879">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专利申请日：2025/06/12</w:t>
      </w:r>
    </w:p>
    <w:p w14:paraId="5EBBC8AB">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授权公告日：2025/11/07</w:t>
      </w:r>
    </w:p>
    <w:p w14:paraId="50587409">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2973E3B7">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属于电力系统技术领域,提供了一种考虑多元用户侧资源协同的用户需求弹性量化方法及系统,包括:获取不同用户侧资源的响应模型;考虑电网网架结构,构建所获取的响应模型的多元用户侧资源协同互济优化模型;求解所构建的协同互济优化模型,得到协同能力量化结果;基于所得到的协同能力量化结果,修正用户参与需求侧响应的用电负荷需求;根据所得到的用电负荷需求修正量,构建多维弹性系数矩阵,根据所构建的矩阵量化用户需求,完成考虑多元用户侧资源协同的用户需求弹性量化。</w:t>
      </w:r>
    </w:p>
    <w:p w14:paraId="469A0511">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专利9名称：一种考虑时空耦合特性的虚拟电厂聚合方法及系统</w:t>
      </w:r>
    </w:p>
    <w:p w14:paraId="326F8BCF">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专利申请日：2025/04/23</w:t>
      </w:r>
    </w:p>
    <w:p w14:paraId="277EF6E4">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授权公告日：2025/07/18</w:t>
      </w:r>
    </w:p>
    <w:p w14:paraId="333FBF3C">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6B59743C">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涉及虚拟电厂聚合技术领域,具体公开了一种考虑时空耦合特性的虚拟电厂聚合方法及系统,方法包括:选择虚拟电厂区域的单一网络节点;选择该节点接入的单一类型分布式资源,得到控制变量参数矩阵以及由约束的常量构成的向量;根据所述分布式资源在不同时序上的功率 能量特性,选取搜索方向集合;以最大化各维度方向的延伸长度之和为优化目标,建立聚合参数最优线性决策模型;对模型进行求解,得到最优奇诺多面体近似可行域;进而得到该节点各类型资源的奇诺多面体近似聚合可行域。本发明通过选择不同搜索方向将多面体的闵可夫斯基和过程转变为线性叠加,为海量多元分布式资源高维空间下的可行域聚合提供了可行性。</w:t>
      </w:r>
    </w:p>
    <w:p w14:paraId="1B2097C0">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专利10名称：基于纳什议价的电热系统分散调度方法及系统</w:t>
      </w:r>
    </w:p>
    <w:p w14:paraId="79CCF1B3">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专利申请日：2025/04/09</w:t>
      </w:r>
    </w:p>
    <w:p w14:paraId="2C91118C">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授权公告日：2025/09/16</w:t>
      </w:r>
    </w:p>
    <w:p w14:paraId="74E2754B">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28ADBF76">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公开了一种涉及综合能源系统优化调度技术领域,尤其涉及一种基于纳什议价的电热系统分散调度方法及系统。该方法包括步骤:量化热力系统与电力系统之间的调节能力;根据非完全信息下电热系统调节能力交易机制中热力系统与电力系统的利益分配不均构建基于纳什议价的电热系统合作博弈优化模型;考虑热力系统与电力系统的多时间尺度协同关系,求解电热系统合作博弈优化模型,对电热系统调节能力交易机制的合作剩余进行分配。本发明设计基于多时间尺度协同的电热系统调度策略和非完全信息下电热系统调节能力交易机制,通过纳什议价分配合作剩余,促进电力系统和热力系统合作。</w:t>
      </w:r>
    </w:p>
    <w:p w14:paraId="634A65A4">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专利11名称：面向灵活性提升的电力天然气市场出清模拟方法及系统</w:t>
      </w:r>
    </w:p>
    <w:p w14:paraId="40FA4500">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专利申请日：2025/04/08</w:t>
      </w:r>
    </w:p>
    <w:p w14:paraId="2B988B1A">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授权公告日：2025/08/22</w:t>
      </w:r>
    </w:p>
    <w:p w14:paraId="34A195E0">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06E969A2">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公开了一种面向灵活性提升的电力天然气市场出清模拟方法及系统,涉及多能源市场协同技术领域。该方法包括步骤:将燃气轮机与电转气设备作为气电转换协同体构建竞价优化模型;根据双向能量交互构建投标策略模型;根据电力负荷、天然气负荷的能源需求和能源价格,设计聚合出清机制;对聚合出清机制中的非线性方程进行线性化处理,并进行聚合出清机制求解。本发明令燃气轮机和电转气设备捆绑参与电气能源市场,联合响应灵活性需求,将能量与灵活性聚合出清,对于天然气网络中的非线性方程进行线性化改进,实现高效的电力天然气市场出清模拟。</w:t>
      </w:r>
    </w:p>
    <w:p w14:paraId="6056AC79">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专利12名称：一种日前电力负荷预测方法及系统</w:t>
      </w:r>
    </w:p>
    <w:p w14:paraId="27EF029F">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专利申请日：2025/09/16</w:t>
      </w:r>
    </w:p>
    <w:p w14:paraId="570C2BBC">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授权公告日：2025/12/02</w:t>
      </w:r>
    </w:p>
    <w:p w14:paraId="6671D54A">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19E6171F">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涉及一种日前电力负荷预测方法及系统,属于电力负荷预测技术领域。步骤包括:(1)模型构建,对于待预测的第d天第t时刻的负荷,数值受多重因素影响,根据多重因素,构建混合神经网络和连续条件随机场;(2)模型求解与参数训练,通过前向推导 误差反向传播实现混合神经网络与连续条件随机场训练;(3)利用训练后的混合神经网络与连续条件随机场进行电力负荷预测。本发明利用高斯核函数量化日内各时刻之间负荷的时序相依关系,并将多重相依关系嵌入至CCRF的概率无向图框架中进行整体建模与预测求解,提高日前负荷预测的精准度。</w:t>
      </w:r>
    </w:p>
    <w:p w14:paraId="64C77F12">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专利13名称：一种多元用户侧资源协同调节潜力评估方法、系统及产品</w:t>
      </w:r>
    </w:p>
    <w:p w14:paraId="5EEC4F25">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专利申请日：2025/03/27</w:t>
      </w:r>
    </w:p>
    <w:p w14:paraId="00CA79F1">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授权公告日：2025/07/15</w:t>
      </w:r>
    </w:p>
    <w:p w14:paraId="2B9AC552">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12844A90">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属于电力系统领域,提供了一种多元用户侧资源协同调节潜力评估方法、系统及产品,其技术方案为基于分布式光伏、用户级柔性负荷用户侧资源的短期预测数据以及历史数据,评估单一用户侧资源的向上和向下调节潜力;然后,考虑不同用户侧资源对电价信号的敏感度,对调节潜力进行修正;最后,考虑聚合商内部用户侧资源的协同作用,对聚合商内部用户侧资源的协同调节潜力进行评估计算。该方法突破了传统多元用户侧资源调节能力评估方法依赖设备建模且工作量大的难题,为多元用户侧资源可调节能力的评估提供了新思路。</w:t>
      </w:r>
    </w:p>
    <w:p w14:paraId="1A8DAB73">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专利14名称：一种面向风机覆冰场景的短期风电功率预测方法及系统</w:t>
      </w:r>
    </w:p>
    <w:p w14:paraId="0B44B5C6">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专利申请日：2025/01/08</w:t>
      </w:r>
    </w:p>
    <w:p w14:paraId="652EF55F">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授权公告日：2025/07/01</w:t>
      </w:r>
    </w:p>
    <w:p w14:paraId="1B33F751">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01E71E2F">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属于风电功率预测技术领域,具体公开了一种面向风机覆冰场景的短期风电功率预测方法及系统,方法包括:构建适用于风机叶片的覆冰模型,通过覆冰模拟辅助求解设定气象条件下覆冰模型中的关键参数;获取待测区域设定时间范围内风机覆冰场景下的气象数据及覆冰数据,气象数据输入至训练好的基本预测模型,得到风电功率基本预测结果,覆冰数据和风速数据输入至训练好的功率损失预测模型,得到功率损失预测结果;基于风电功率基本预测结果和功率损失预测结果,得到最终的面向风机覆冰场景的短期风电功率预测结果。本发明能够在节省计算资源的前期下,提高覆冰数据的计算准确性,进而提高功率预测结果的可靠性。</w:t>
      </w:r>
    </w:p>
    <w:p w14:paraId="65FB6232">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专利15名称：一种风电功率预测方法及系统</w:t>
      </w:r>
    </w:p>
    <w:p w14:paraId="64A4005F">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专利申请日：2024/12/24</w:t>
      </w:r>
    </w:p>
    <w:p w14:paraId="57B8352E">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授权公告日：2025/04/18</w:t>
      </w:r>
    </w:p>
    <w:p w14:paraId="1A410818">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3E4B66E5">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公开提供了一种风电功率预测方法及系统,涉及风电功率预测领域,包括:收集各历史时刻的气象预报数据与实测风电功率数据,构建历史数据集;利用BP神经网络,学习历史数据集中各气象因子与风电功率之间的关系,得到功率预测模型,对风电功率进行初步预测;基于历史数据集,利用Seq2Seq AM算法,建立误差推断模型,对初步预测结果进行预测误差的推理;利用自编码器算法,建立误差修正判别模型,判别是否使用预测误差对初步预测结果进行修正,进而得到分布式风电场站的最终风电功率。本发明基于Seq2Seq AM与自编码器,进行预测误差的推断及是否采用预测误差进行修正的判别,从而实现对目标场站风电功率的准确预测。</w:t>
      </w:r>
    </w:p>
    <w:p w14:paraId="615C2D09">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专利16名称：计及天然气系统灵活性的电-气能源联合调度方法及系统</w:t>
      </w:r>
    </w:p>
    <w:p w14:paraId="37B0CB9C">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专利申请日：2024/11/05</w:t>
      </w:r>
    </w:p>
    <w:p w14:paraId="4980D09A">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授权公告日：2025/06/17</w:t>
      </w:r>
    </w:p>
    <w:p w14:paraId="1A860F6D">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4E4B1CC9">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介绍：本发明属于能源调度技术领域,为解决准确评估电 气综合能源系统的最大灵活调节能力差的问题,提供计及天然气系统灵活性的电 气能源联合调度方法及系统。其中,计及天然气系统灵活性的电 气能源联合调度方法包括基于天然气网的管存灵活调节能力量化模型,引入管道压强告警值,构建电 气联合两阶段调度目标函数;第一阶段的目标函数最大化风电抗扰动域,第二阶段的目标函数在保证风电抗扰动域的前提下最小化系统运行成本;在电 气综合能源系统的运行基本约束条件下,基于电 气联合两阶段调度目标函数决策各台机组的运行基点和功率调整量,量化天然气网的管存灵活调节能力,其能够准确对应评估系统风电抗扰动域和天然气网的管存可调节域。</w:t>
      </w:r>
    </w:p>
    <w:p w14:paraId="39B0A9E8">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专利17名称：一种基于改进SDA与多维耦合判别的光伏爬坡事件辨识方法与系统</w:t>
      </w:r>
    </w:p>
    <w:p w14:paraId="6F26718A">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专利申请日：2026/02/05</w:t>
      </w:r>
    </w:p>
    <w:p w14:paraId="370EF0FD">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授权公告日：2026/06/16</w:t>
      </w:r>
    </w:p>
    <w:p w14:paraId="693C449E">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专利权期限：20年</w:t>
      </w:r>
    </w:p>
    <w:p w14:paraId="41E14725">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本发明涉及一种基于改进SDA与多维耦合判别的光伏爬坡事件辨识方法与系统,属于光伏功率技术领域。(1)采集历史气象与功率数据构建特征集,并采用基于双向非对称门宽改进的自适应SDA算法进行数据压缩,生成初始趋势序列Q;(2)利用自适应时间窗口与天气适配原则对趋势片段进行合并与重构,得到更反映真实爬坡过程的重构序列Q',(3)基于重构序列,构建多维度耦合的爬坡判别指标体系,并结合动态权重得分函数与连续性约束,(4)采用One Hot编码对事件进行分类,通过定义双向动态系数目标函数,自适应确定最佳爬坡辨识区间,提升方法在不同场景下的鲁棒性与实用性。</w:t>
      </w:r>
    </w:p>
    <w:p w14:paraId="4CB687B4">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p>
    <w:p w14:paraId="100DCCF9">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技术秘密1名称：新能源与负荷智能预测技术相关核心模型、算法、程序代码及系统等</w:t>
      </w:r>
    </w:p>
    <w:p w14:paraId="6A3DC512">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涵盖了3个系统，该3个系统正在申请软著著作权包括“分布式光伏功率预测系统V1.0”“光伏场站功率预测系统V1.0”“新能源发电功率智能预测统一竞赛系统V1.0”，软件著作权登记后将随该技术秘密一同转让。</w:t>
      </w:r>
    </w:p>
    <w:p w14:paraId="228CE8D2">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技术秘密2名称：电力市场智慧模拟仿真技术相关核心模型、算法、程序代码及系统等</w:t>
      </w:r>
    </w:p>
    <w:p w14:paraId="1080F997">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介绍：涵盖了2个系统，该2个系统正在申请的软件著作权，包括“电力市场智慧模拟仿真平台V1.0”“电力市场辅助交易决策统一竞赛系统V1.0”，软件著作权登记后将随该技术秘密一同转让。</w:t>
      </w:r>
    </w:p>
    <w:p w14:paraId="387A56C0">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技术秘密3名称：电力市场智能预测与辅助决策技术相关核心模型、算法、程序代码及系统等</w:t>
      </w:r>
    </w:p>
    <w:p w14:paraId="654E2F86">
      <w:pPr>
        <w:numPr>
          <w:ilvl w:val="0"/>
          <w:numId w:val="0"/>
        </w:num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介绍：涵盖了3个系统，该3个系统正在申请的软件著作权，包括“火电机组电力市场辅助交易决策系统V1.0”“新能源电力市场辅助交易决策系统V1.0”“独立储能电力市场辅助交易决策系统V1.0”，软件著作权登记后将随该技术秘密一同转让。</w:t>
      </w:r>
    </w:p>
    <w:p w14:paraId="5516B308">
      <w:pPr>
        <w:numPr>
          <w:ilvl w:val="0"/>
          <w:numId w:val="0"/>
        </w:numPr>
        <w:spacing w:line="360" w:lineRule="auto"/>
        <w:ind w:firstLine="480" w:firstLineChars="200"/>
        <w:rPr>
          <w:rFonts w:hint="default" w:ascii="宋体" w:hAnsi="宋体"/>
          <w:color w:val="000000" w:themeColor="text1"/>
          <w:sz w:val="24"/>
          <w:highlight w:val="none"/>
          <w:lang w:val="en-US" w:eastAsia="zh-CN"/>
          <w14:textFill>
            <w14:solidFill>
              <w14:schemeClr w14:val="tx1"/>
            </w14:solidFill>
          </w14:textFill>
        </w:rPr>
      </w:pPr>
      <w:r>
        <w:rPr>
          <w:rFonts w:hint="default" w:ascii="宋体" w:hAnsi="宋体"/>
          <w:color w:val="000000" w:themeColor="text1"/>
          <w:sz w:val="24"/>
          <w:highlight w:val="none"/>
          <w:lang w:val="en-US" w:eastAsia="zh-CN"/>
          <w14:textFill>
            <w14:solidFill>
              <w14:schemeClr w14:val="tx1"/>
            </w14:solidFill>
          </w14:textFill>
        </w:rPr>
        <w:t>技术秘密</w:t>
      </w:r>
      <w:r>
        <w:rPr>
          <w:rFonts w:hint="eastAsia" w:ascii="宋体" w:hAnsi="宋体"/>
          <w:color w:val="000000" w:themeColor="text1"/>
          <w:sz w:val="24"/>
          <w:highlight w:val="none"/>
          <w:lang w:val="en-US" w:eastAsia="zh-CN"/>
          <w14:textFill>
            <w14:solidFill>
              <w14:schemeClr w14:val="tx1"/>
            </w14:solidFill>
          </w14:textFill>
        </w:rPr>
        <w:t>4</w:t>
      </w:r>
      <w:r>
        <w:rPr>
          <w:rFonts w:hint="default" w:ascii="宋体" w:hAnsi="宋体"/>
          <w:color w:val="000000" w:themeColor="text1"/>
          <w:sz w:val="24"/>
          <w:highlight w:val="none"/>
          <w:lang w:val="en-US" w:eastAsia="zh-CN"/>
          <w14:textFill>
            <w14:solidFill>
              <w14:schemeClr w14:val="tx1"/>
            </w14:solidFill>
          </w14:textFill>
        </w:rPr>
        <w:t>名称：综合园区/虚拟电厂智慧运营与协同管控技术相关核心模型、算法、程序代码及系统等</w:t>
      </w:r>
    </w:p>
    <w:p w14:paraId="3FA0B2D4">
      <w:pPr>
        <w:numPr>
          <w:ilvl w:val="0"/>
          <w:numId w:val="0"/>
        </w:numPr>
        <w:spacing w:line="360" w:lineRule="auto"/>
        <w:ind w:firstLine="480" w:firstLineChars="200"/>
        <w:rPr>
          <w:rFonts w:hint="default" w:ascii="宋体" w:hAnsi="宋体"/>
          <w:color w:val="000000" w:themeColor="text1"/>
          <w:sz w:val="24"/>
          <w:highlight w:val="none"/>
          <w:lang w:val="en-US" w:eastAsia="zh-CN"/>
          <w14:textFill>
            <w14:solidFill>
              <w14:schemeClr w14:val="tx1"/>
            </w14:solidFill>
          </w14:textFill>
        </w:rPr>
      </w:pPr>
      <w:r>
        <w:rPr>
          <w:rFonts w:hint="default" w:ascii="宋体" w:hAnsi="宋体"/>
          <w:color w:val="000000" w:themeColor="text1"/>
          <w:sz w:val="24"/>
          <w:highlight w:val="none"/>
          <w:lang w:val="en-US" w:eastAsia="zh-CN"/>
          <w14:textFill>
            <w14:solidFill>
              <w14:schemeClr w14:val="tx1"/>
            </w14:solidFill>
          </w14:textFill>
        </w:rPr>
        <w:t>介绍：涵盖了5个系统，该5个系统正在申请软著著作权包括“分布式光伏收益测算平台V1.0”“光伏场站及其配建储能收益测算系统V1.0”“虚拟电厂调节量类负荷聚合单元收益测算系统V1.0”“虚拟电厂调节量类负荷聚合单元电力市场辅助交易决策系统V1.0”“虚拟电厂发电类聚合单元电力市场交易决策系统V1.0”，软件著作权登记后将随该技术秘密一同转让。</w:t>
      </w:r>
    </w:p>
    <w:p w14:paraId="6B89B2C9">
      <w:r>
        <w:rPr>
          <w:rFonts w:hint="default" w:ascii="宋体" w:hAnsi="宋体"/>
          <w:color w:val="000000" w:themeColor="text1"/>
          <w:sz w:val="24"/>
          <w:highlight w:val="none"/>
          <w:lang w:val="en-US" w:eastAsia="zh-CN"/>
          <w14:textFill>
            <w14:solidFill>
              <w14:schemeClr w14:val="tx1"/>
            </w14:solidFill>
          </w14:textFill>
        </w:rPr>
        <w:t>3.截至挂牌日，已取得发明专利证书。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825441"/>
    <w:rsid w:val="468254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2026-10-28T07:21:00Z</dcterms:created>
  <dc:creator>刘芙</dc:creator>
  <cp:lastModifiedBy>刘芙</cp:lastModifiedBy>
  <dcterms:modified xsi:type="dcterms:W3CDTF">2026-10-28T07:23:02Z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96BBCA5735FD4BA1B6015AD4E0D96314_11</vt:lpwstr>
  </property>
  <property fmtid="{D5CDD505-2E9C-101B-9397-08002B2CF9AE}" pid="4" name="KSOTemplateDocerSaveRecord">
    <vt:lpwstr>eyJoZGlkIjoiZmIzNmFmODZkN2Q1ZTQwMGQ2MDRlM2ZlMDA3MDBlM2EiLCJ1c2VySWQiOiIyMDYzNjA5NTQifQ==</vt:lpwstr>
  </property>
</Properties>
</file>